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58"/>
        <w:gridCol w:w="8464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9670" cy="713678"/>
                  <wp:effectExtent l="0" t="0" r="0" b="0"/>
                  <wp:docPr id="6" name="Рисунок 4" descr="http://www.utiz.lipetsk.ru/images/new_to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iz.lipetsk.ru/images/new_to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46" cy="72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B95EDD" w:rsidRDefault="00B95EDD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B95EDD" w:rsidRPr="006128F6" w:rsidRDefault="00297F7B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297F7B" w:rsidRPr="00B95EDD" w:rsidRDefault="00807361" w:rsidP="00807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</w:t>
            </w:r>
            <w:r w:rsidR="006128F6"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ЕХ, С КЕМ НЕ ОФОРМЛЕНЫ ТРУДОВЫЕ </w:t>
            </w: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ДОГОВОРЫ</w:t>
            </w:r>
          </w:p>
        </w:tc>
      </w:tr>
    </w:tbl>
    <w:p w:rsidR="00B95EDD" w:rsidRDefault="00B95EDD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4F4451" w:rsidRDefault="00FC5C89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Согласно статье 15 Трудового кодекса Российской Федерации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ТК РФ)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20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трудовые отношения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отношения, основанные на соглашении между работником 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работодателем о личном выполнении работником за плату трудовой функции (работы по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должности в соответствии со штатным расписанием, профессии, специальности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указанием квалификации; </w:t>
      </w: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Трудовые отн</w:t>
      </w:r>
      <w:bookmarkStart w:id="0" w:name="_GoBack"/>
      <w:bookmarkEnd w:id="0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ошения возникают между работником и работодателем на основании трудового договора (статья 16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).  </w:t>
      </w:r>
    </w:p>
    <w:p w:rsidR="00DC0EE9" w:rsidRDefault="00FC5C89" w:rsidP="00DC0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Трудовой договор заключается в письменной форме в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двух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экземплярах, каждый из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которых подписывается работником и работодателем. Экземпляр, хранящийся у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работодателя, должен содержать подпись работника о получении своего экземпляра договора. </w:t>
      </w:r>
    </w:p>
    <w:p w:rsidR="00A04A38" w:rsidRPr="00A13D12" w:rsidRDefault="00C446BB" w:rsidP="00A04A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Кроме того,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заключить трудовой договор можно путем обмена электронными документами.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Электронный документооборот 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может 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вводит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ь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организации. При этом переход на взаимодействие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 работодателем посредством электронного документооборота осуществляется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 письменного согласия работника. А при приеме на работу нового сотрудника работодатель должен проинформировать его о ведении электронного документооборота. Однако стоит учесть, что согласие не потребуется от лиц, которые </w:t>
      </w:r>
      <w:proofErr w:type="gramStart"/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приняты на работу после 31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.12.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2021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 у которых по состоянию на 31.12.2021 отсутств</w:t>
      </w:r>
      <w:r w:rsidR="00F7338C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ов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ал</w:t>
      </w:r>
      <w:proofErr w:type="gramEnd"/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трудовой стаж.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Отсутствие электронной подписи у лица, поступающего на работу, либо отсутствие его согласия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взаимодействие с работодателем посредством электронного документооборота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(за исключением случая, указанного в  ч. 7 статья 22</w:t>
      </w:r>
      <w:r w:rsidR="00F7338C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.2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ТК РФ) не может быть основанием для отказа в заключени</w:t>
      </w:r>
      <w:proofErr w:type="gramStart"/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proofErr w:type="gramEnd"/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трудового договора.</w:t>
      </w:r>
    </w:p>
    <w:p w:rsidR="005A7874" w:rsidRPr="00A04A38" w:rsidRDefault="00FC5C89" w:rsidP="00A04A38">
      <w:pPr>
        <w:pStyle w:val="ConsPlusNormal"/>
        <w:suppressAutoHyphens/>
        <w:ind w:firstLine="709"/>
        <w:jc w:val="both"/>
        <w:rPr>
          <w:color w:val="333333"/>
          <w:sz w:val="23"/>
          <w:szCs w:val="23"/>
          <w:shd w:val="clear" w:color="auto" w:fill="FFFFFF"/>
        </w:rPr>
      </w:pP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со статьей 67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трудовой договор, не оформленный в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письменной форме, считается заключенным, если работник приступил к работе с ведома или по поручению работодателя или его уполномоченного на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это </w:t>
      </w:r>
      <w:hyperlink r:id="rId10" w:history="1">
        <w:r w:rsidRPr="004F4451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представителя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proofErr w:type="gramEnd"/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При фактическом допущении работника к работе работодатель обязан оформить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ним трудовой договор в письменной форме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позднее трех рабочих дней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 дня фактического допущения работника к работе, а если отношения, связанные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</w:r>
      <w:proofErr w:type="gram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иное не установлено судом.</w:t>
      </w:r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со статьей 67.1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="00722AB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</w:t>
      </w:r>
      <w:proofErr w:type="gram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обязан</w:t>
      </w:r>
      <w:proofErr w:type="gram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оплатить такому физическому лицу фактически отработанное им время (выполненную работу).</w:t>
      </w:r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иными федеральными </w:t>
      </w:r>
      <w:hyperlink r:id="rId11" w:history="1">
        <w:r w:rsidRPr="004F4451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законами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C5C89" w:rsidRPr="004F4451" w:rsidRDefault="00FC5C89" w:rsidP="00FC5C8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Неоформление</w:t>
      </w:r>
      <w:proofErr w:type="spell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трудового договора является нарушением трудовых прав.</w:t>
      </w:r>
    </w:p>
    <w:p w:rsidR="005E522C" w:rsidRPr="004F4451" w:rsidRDefault="00052808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В соответствии с пункт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ом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B56E2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5.27. Кодекса об административных правонарушениях </w:t>
      </w:r>
      <w:r w:rsidR="00B95EDD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Российской Федерации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КоАП РФ)</w:t>
      </w:r>
      <w:r w:rsidR="00B95EDD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="005E522C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ф</w:t>
      </w:r>
      <w:hyperlink r:id="rId12" w:history="1"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актическо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  <w:proofErr w:type="gramEnd"/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 xml:space="preserve"> допущени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</w:hyperlink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5E522C" w:rsidRPr="004F4451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граждан в размере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трех тысяч до пяти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-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десяти тысяч до двадцати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6128F6" w:rsidRPr="004F4451" w:rsidRDefault="005E522C" w:rsidP="00E55D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пунктом </w:t>
      </w:r>
      <w:r w:rsidR="003B56E2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5.27.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КоАП РФ</w:t>
      </w:r>
      <w:r w:rsidR="00754A47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клонени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от оформления или ненадлежаще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оформлени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трудового договора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либо </w:t>
      </w:r>
      <w:hyperlink r:id="rId13" w:history="1"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заключени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</w:hyperlink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гражданско-правового договора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 фактически регулирующего трудовые отношения между работником и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работодателем, влечет наложение административного штрафа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в размере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десяти тысяч до двадцати тысяч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рублей;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на лиц, осуществляющих предпринимательскую деятельность без образования юридического лица,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 тысяч до десяти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юридических лиц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пятидесяти тысяч до ста тысяч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Совершение 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вышеназванных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граждан в размере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</w:t>
      </w:r>
      <w:r w:rsidR="00085FF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дисквалификацию на срок от одного года до трех лет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на лиц, осуществляющих предпринимательскую деятельность без образования юридического лица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 –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тридцати тысяч до сорока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юридических лиц 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ста тысяч до двухсот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2D48E3" w:rsidRPr="004F4451" w:rsidRDefault="006128F6" w:rsidP="00297F7B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E522C" w:rsidRPr="004F4451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Если Вам не безразлично </w:t>
      </w:r>
      <w:r w:rsidR="001E717F"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аше будущее, Вы хотите получать полный объем социальных гарантий, Вам важен размер будущей трудовой пенсии </w:t>
      </w:r>
    </w:p>
    <w:p w:rsidR="00297F7B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ВЫ ДОЛЖНЫ ОТСТАИВАТЬ СВОИ ЗАКОННЫЕ ПРАВА! </w:t>
      </w:r>
    </w:p>
    <w:p w:rsidR="00FC5C89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79E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ЗА ЗАЩИТОЙ ТРУДОВЫХ ПРАВ ВЫ ИМЕЕТЕ ПРАВО </w:t>
      </w:r>
      <w:r w:rsidR="0045779E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ОБРАТИТЬСЯ</w:t>
      </w:r>
      <w:r w:rsidR="005E522C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:</w:t>
      </w:r>
    </w:p>
    <w:p w:rsidR="00936190" w:rsidRPr="00936190" w:rsidRDefault="00936190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Государственную инспекцию труда в Волгоградской области 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8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"Горячей линии" 8-903-479-80-20.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телефона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орячей линии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": ежедневно без выходных с 09 ч 00 мин.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21 ч 00 мин.;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электронный сервис "СООБЩИТЬ 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ПРОБЛЕМЕ" федерального портала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сети Интернет "ОНЛАЙНИНСПЕКЦИЯ</w:t>
      </w:r>
      <w:proofErr w:type="gramStart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Ф";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направить обращение в Государственную инспекцию труда в Волгоградской области (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400001, г. Волгоград, ул. Рабоче-Крестьянская, 16)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письменном виде, посредством почтового отправления, доставить лично или воспользоваться порталом государственным услуг)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C5C89" w:rsidRPr="004F4451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 прокуратуру по месту нахождения работодателя (адрес </w:t>
      </w:r>
      <w:hyperlink r:id="rId14" w:tgtFrame="_blank" w:history="1">
        <w:r w:rsidRPr="004F4451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Прокуратуры Волгоградской области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="00E57FE4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400075, Россия, г. Волгоград, ул. Историческая, 124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6465D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тел. (8442) 53-40-68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54A47" w:rsidRPr="00936190" w:rsidRDefault="00FC5C89" w:rsidP="00936190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суд </w:t>
      </w:r>
      <w:r w:rsidR="0045779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A7874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за взысканием причитающихся сумм в порядке индивидуального трудового спора</w:t>
      </w:r>
      <w:r w:rsidR="00754A47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22ABC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lastRenderedPageBreak/>
        <w:t xml:space="preserve">ДЛЯ ЗАЩИТЫ СВОИХ ИНТЕРЕСОВ СЛЕДУЕТ </w:t>
      </w:r>
    </w:p>
    <w:p w:rsidR="00754A47" w:rsidRPr="00754A47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РУКОВОДСТВОВАТЬСЯ СТАТЬЕЙ 352 ТРУДОВОГО КОДЕКСА РОССИЙСКОЙ ФЕДЕРАЦИИ, СОГЛАСНО</w:t>
      </w:r>
      <w:r w:rsidRPr="00754A4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КОТОРОЙ ВЫ ИМЕЕТЕ ПРАВО НА САМОЗАЩИТУ, СУДЕБНУЮ ЗАЩИТУ И ДРУГИЕ СПОСОБЫ ЗАЩИТЫ</w:t>
      </w:r>
    </w:p>
    <w:p w:rsidR="00754A47" w:rsidRPr="00754A47" w:rsidRDefault="00754A47" w:rsidP="00754A47">
      <w:pPr>
        <w:pStyle w:val="a8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5E522C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Телефон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горячей линии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комитета по труду и занятости населения Волгоградской области: 8 (8442) 30-99-60</w:t>
      </w:r>
      <w:r w:rsid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</w:p>
    <w:p w:rsidR="00455E2E" w:rsidRPr="00455E2E" w:rsidRDefault="00455E2E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trud</w:t>
      </w:r>
      <w:proofErr w:type="spellEnd"/>
      <w:r w:rsidRP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volganet</w:t>
      </w:r>
      <w:proofErr w:type="spellEnd"/>
      <w:r w:rsidRP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</w:p>
    <w:p w:rsidR="008D3428" w:rsidRDefault="005E522C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754A47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Подробная информация о порядке защиты трудовых прав размещена на сайте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комитета по труду и занятости населения Волгоградской области</w:t>
      </w:r>
      <w:r w:rsidRPr="00754A47">
        <w:rPr>
          <w:color w:val="4F6228" w:themeColor="accent3" w:themeShade="80"/>
          <w:sz w:val="26"/>
          <w:szCs w:val="26"/>
        </w:rPr>
        <w:t xml:space="preserve"> </w:t>
      </w:r>
      <w:r w:rsidR="009E6845" w:rsidRPr="00754A47">
        <w:rPr>
          <w:color w:val="4F6228" w:themeColor="accent3" w:themeShade="80"/>
          <w:sz w:val="26"/>
          <w:szCs w:val="26"/>
        </w:rPr>
        <w:t xml:space="preserve">                                  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http:// </w:t>
      </w:r>
      <w:proofErr w:type="spellStart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ktzn.volg</w:t>
      </w:r>
      <w:r w:rsidR="0057482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ograd</w:t>
      </w:r>
      <w:proofErr w:type="spellEnd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  <w:proofErr w:type="spellStart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ru</w:t>
      </w:r>
      <w:proofErr w:type="spellEnd"/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</w:t>
      </w:r>
      <w:r w:rsidR="008D3428" w:rsidRPr="00396B4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в разделе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</w:p>
    <w:p w:rsidR="005E522C" w:rsidRPr="005E522C" w:rsidRDefault="008D3428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108000"/>
          <w:sz w:val="26"/>
          <w:szCs w:val="26"/>
          <w:lang w:eastAsia="ru-RU"/>
        </w:rPr>
      </w:pPr>
      <w:r w:rsidRPr="00396B4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"Снижение неформальной занятости" – "Легализация трудовых отношений"</w:t>
      </w:r>
    </w:p>
    <w:sectPr w:rsidR="005E522C" w:rsidRPr="005E522C" w:rsidSect="00E55D37"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8A" w:rsidRDefault="00044C8A" w:rsidP="00E55D37">
      <w:r>
        <w:separator/>
      </w:r>
    </w:p>
  </w:endnote>
  <w:endnote w:type="continuationSeparator" w:id="0">
    <w:p w:rsidR="00044C8A" w:rsidRDefault="00044C8A" w:rsidP="00E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8A" w:rsidRDefault="00044C8A" w:rsidP="00E55D37">
      <w:r>
        <w:separator/>
      </w:r>
    </w:p>
  </w:footnote>
  <w:footnote w:type="continuationSeparator" w:id="0">
    <w:p w:rsidR="00044C8A" w:rsidRDefault="00044C8A" w:rsidP="00E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AC2"/>
    <w:rsid w:val="00044C8A"/>
    <w:rsid w:val="00052808"/>
    <w:rsid w:val="00053950"/>
    <w:rsid w:val="00085FF3"/>
    <w:rsid w:val="0016133A"/>
    <w:rsid w:val="0019077B"/>
    <w:rsid w:val="001E717F"/>
    <w:rsid w:val="00230CC7"/>
    <w:rsid w:val="00297F7B"/>
    <w:rsid w:val="002C4E0F"/>
    <w:rsid w:val="002D48E3"/>
    <w:rsid w:val="002E1F79"/>
    <w:rsid w:val="00344952"/>
    <w:rsid w:val="00360EBF"/>
    <w:rsid w:val="00387174"/>
    <w:rsid w:val="003B56E2"/>
    <w:rsid w:val="00422E3E"/>
    <w:rsid w:val="00455E2E"/>
    <w:rsid w:val="0045779E"/>
    <w:rsid w:val="004F4451"/>
    <w:rsid w:val="005731CC"/>
    <w:rsid w:val="00574825"/>
    <w:rsid w:val="005A7874"/>
    <w:rsid w:val="005E522C"/>
    <w:rsid w:val="006128F6"/>
    <w:rsid w:val="00640824"/>
    <w:rsid w:val="006465DE"/>
    <w:rsid w:val="006F551E"/>
    <w:rsid w:val="00722ABC"/>
    <w:rsid w:val="00733B0D"/>
    <w:rsid w:val="00754A47"/>
    <w:rsid w:val="00807361"/>
    <w:rsid w:val="008512E7"/>
    <w:rsid w:val="008D3428"/>
    <w:rsid w:val="00936190"/>
    <w:rsid w:val="009445C9"/>
    <w:rsid w:val="00995E5E"/>
    <w:rsid w:val="009E6845"/>
    <w:rsid w:val="00A04A38"/>
    <w:rsid w:val="00A13D12"/>
    <w:rsid w:val="00B95EDD"/>
    <w:rsid w:val="00BF4B95"/>
    <w:rsid w:val="00C211D0"/>
    <w:rsid w:val="00C30F4B"/>
    <w:rsid w:val="00C369F8"/>
    <w:rsid w:val="00C446BB"/>
    <w:rsid w:val="00C8154F"/>
    <w:rsid w:val="00C877A7"/>
    <w:rsid w:val="00CA2AC2"/>
    <w:rsid w:val="00CC3E0E"/>
    <w:rsid w:val="00CD20E3"/>
    <w:rsid w:val="00CE1160"/>
    <w:rsid w:val="00CF6864"/>
    <w:rsid w:val="00D17203"/>
    <w:rsid w:val="00D87177"/>
    <w:rsid w:val="00D90A97"/>
    <w:rsid w:val="00DC0EE9"/>
    <w:rsid w:val="00E3150E"/>
    <w:rsid w:val="00E55D37"/>
    <w:rsid w:val="00E577F6"/>
    <w:rsid w:val="00E57FE4"/>
    <w:rsid w:val="00E7427B"/>
    <w:rsid w:val="00E865FE"/>
    <w:rsid w:val="00F7338C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D37"/>
  </w:style>
  <w:style w:type="paragraph" w:styleId="ab">
    <w:name w:val="footer"/>
    <w:basedOn w:val="a"/>
    <w:link w:val="ac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278E31506DA2F8C024C1ECA87939E857B26D868407CE9057BB40D7604875FC0622B31AF59702DC28H30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8E31506DA2F8C024C1ECA87939E857B26D868407CE9057BB40D7604875FC0622B31AF59702DD21H30D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BF8DA1C26EB4371D36ACAC3B920BD194E190F533860EA0D91C7C92B72FEF65D74A6AE3F02WDG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03AADBEB5AAEC84DACC01D2C40400BE6B0C5F8D7B8105BA27C515B76A92A879DED5189BC6AE95DHDt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mezhevich</dc:creator>
  <cp:lastModifiedBy>Меркулова Анжела Александровна</cp:lastModifiedBy>
  <cp:revision>9</cp:revision>
  <cp:lastPrinted>2023-03-10T14:03:00Z</cp:lastPrinted>
  <dcterms:created xsi:type="dcterms:W3CDTF">2020-03-17T04:49:00Z</dcterms:created>
  <dcterms:modified xsi:type="dcterms:W3CDTF">2023-03-10T14:03:00Z</dcterms:modified>
</cp:coreProperties>
</file>